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5C5">
        <w:rPr>
          <w:rFonts w:ascii="Times New Roman" w:hAnsi="Times New Roman" w:cs="Times New Roman"/>
          <w:b/>
          <w:bCs/>
          <w:sz w:val="24"/>
          <w:szCs w:val="24"/>
        </w:rPr>
        <w:t>Objaśnienia do uchwały w sprawie zmian w  Wieloletniej Prognozie Finansowej Gminy Czerwonka na lata 2022-2028 z dnia 14.09.2022 r.</w:t>
      </w:r>
    </w:p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15C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Arial" w:hAnsi="Arial" w:cs="Arial"/>
          <w:i/>
          <w:iCs/>
          <w:sz w:val="24"/>
          <w:szCs w:val="24"/>
        </w:rPr>
        <w:tab/>
      </w:r>
      <w:r w:rsidRPr="00F815C5">
        <w:rPr>
          <w:rFonts w:ascii="Times New Roman" w:hAnsi="Times New Roman" w:cs="Times New Roman"/>
          <w:sz w:val="24"/>
          <w:szCs w:val="24"/>
        </w:rPr>
        <w:t>Zmiany do Wieloletniej Prognozy Finansowej na lata 2022-2028 zostały wprowadzone w związku z tym, że po wprowadzeniu aktualizacji planu dochodów i wydatków do realizacji w roku 2022  zwiększył się planowany deficyt budżetowy roku 2022 z kwoty 2.629.542,57 zł na kwotę 2.930.821,68 zł tj. o kwotę 301.279,11 zł. Źródłem pokrycia deficytu budżetowego są: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 xml:space="preserve">- kredyty i pożyczki w kwocie - 650.000,00 zł 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- niewykorzystane środki pieniężne na rachunku bieżącym budżetu, wynikające z rozliczenia dochodów i wydatków nimi finansowanych związanych ze szczególnymi zasadami wykonywania budżetu określonymi w odrębnych ustawach w kwocie  - 583.775,77 zł tj. (środki RFIL 231.476,66 + środki RFRD 352.299,11)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- wolne środki - 737.798,43 zł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- nadwyżka budżetowa z lat ubiegłych - 959.247,48.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Wprowadzono również 2 nowe przedsięwzięcia: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- Budowa świetlicy wiejskiej w miejscowości Jankowo - Koszt zadania po przeprowadzonej procedurze przetargowej 1.795.870,83 zł,  okres realizacji 2022-2023, koszt zadania w roku 2022 kwota 893.955,78 zł,  w roku 2023 kwota 901.915,05 zł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- Przebudowa drogi  gminnej  w miejscowości Janopole i przebudowa drogi gminnej w miejscowości Perzanowo, koszt zadania 1.060.825,80 zł - okres realizacji 2022-2023. W roku 2022 planowane jest przeprowadzenie procedury przetargowej i podpisanie umowy, realizacja i wydatki w roku 2023.</w:t>
      </w:r>
    </w:p>
    <w:p w:rsidR="00F815C5" w:rsidRPr="00F815C5" w:rsidRDefault="00F815C5" w:rsidP="00F815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15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15C5">
        <w:rPr>
          <w:rFonts w:ascii="Times New Roman" w:hAnsi="Times New Roman" w:cs="Times New Roman"/>
          <w:sz w:val="24"/>
          <w:szCs w:val="24"/>
        </w:rPr>
        <w:t>Ponadto zostały zaktualizowane wartości przyjęte w Wieloletniej Prognozie Finansowej z wartościami przyjętymi w budżecie gminy na rok 2022.</w:t>
      </w:r>
    </w:p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15C5">
        <w:rPr>
          <w:rFonts w:ascii="Times New Roman" w:hAnsi="Times New Roman" w:cs="Times New Roman"/>
          <w:sz w:val="24"/>
          <w:szCs w:val="24"/>
        </w:rPr>
        <w:t>Planowana nadwyżka budżetowa w latach 2023 - 2028 przeznaczona będzie w całości na spłatę rat kapitałowych zaciągniętych kredytów i pożyczek.</w:t>
      </w:r>
    </w:p>
    <w:p w:rsidR="00F815C5" w:rsidRPr="00F815C5" w:rsidRDefault="00F815C5" w:rsidP="00F81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3D0F" w:rsidRDefault="00983D0F">
      <w:bookmarkStart w:id="0" w:name="_GoBack"/>
      <w:bookmarkEnd w:id="0"/>
    </w:p>
    <w:sectPr w:rsidR="00983D0F" w:rsidSect="005D2D4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9D"/>
    <w:rsid w:val="00747D9D"/>
    <w:rsid w:val="00983D0F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8FF2-DB1E-4E49-B644-F3E900BF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2022-09-15T10:40:00Z</dcterms:created>
  <dcterms:modified xsi:type="dcterms:W3CDTF">2022-09-15T10:40:00Z</dcterms:modified>
</cp:coreProperties>
</file>