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0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00">
        <w:rPr>
          <w:rFonts w:ascii="Times New Roman" w:hAnsi="Times New Roman" w:cs="Times New Roman"/>
          <w:b/>
          <w:sz w:val="24"/>
          <w:szCs w:val="24"/>
        </w:rPr>
        <w:t>Wójta Gminy Czerwonka o przeprowadzeniu konsultacji z organizacjami pozarządowymi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Wójt Gminy Czerwonka zgodnie z   Uchwałą Nr VI/45/2011 Rady Gminy Czerwonka z dnia 14 kwietnia 2011 r. w sprawie szczegółowego sposobu konsultowania z organizacjami pozarządowymi i podmiotami, o których mowa w art.</w:t>
      </w:r>
      <w:r w:rsidR="006775DF">
        <w:rPr>
          <w:rFonts w:ascii="Times New Roman" w:hAnsi="Times New Roman" w:cs="Times New Roman"/>
          <w:sz w:val="24"/>
          <w:szCs w:val="24"/>
        </w:rPr>
        <w:t xml:space="preserve"> </w:t>
      </w:r>
      <w:r w:rsidRPr="00C24200">
        <w:rPr>
          <w:rFonts w:ascii="Times New Roman" w:hAnsi="Times New Roman" w:cs="Times New Roman"/>
          <w:sz w:val="24"/>
          <w:szCs w:val="24"/>
        </w:rPr>
        <w:t>3 ust.</w:t>
      </w:r>
      <w:r w:rsidR="006775DF">
        <w:rPr>
          <w:rFonts w:ascii="Times New Roman" w:hAnsi="Times New Roman" w:cs="Times New Roman"/>
          <w:sz w:val="24"/>
          <w:szCs w:val="24"/>
        </w:rPr>
        <w:t xml:space="preserve"> </w:t>
      </w:r>
      <w:r w:rsidRPr="00C24200"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wolontariacie, </w:t>
      </w:r>
      <w:r w:rsidRPr="00C24200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statutowej.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celu poznania opinii organizacji pozarządowych oraz innych podmiotów prowadzących na terenie Gminy Czerwonka działalność pożytku publicznego, 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Przedmiotem konsultacji jest „</w:t>
      </w:r>
      <w:r w:rsidRPr="00C24200">
        <w:rPr>
          <w:rFonts w:ascii="Times New Roman" w:hAnsi="Times New Roman" w:cs="Times New Roman"/>
          <w:bCs/>
          <w:sz w:val="24"/>
          <w:szCs w:val="24"/>
        </w:rPr>
        <w:t>Program współpracy Gminy Czerwonka z organizacjami 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 podmiotami, o których mowa w art. 3 ust. 3 ustawy o działalności pożytku publicznego i o wolontariacie, na 20</w:t>
      </w:r>
      <w:r w:rsidR="00423147">
        <w:rPr>
          <w:rFonts w:ascii="Times New Roman" w:hAnsi="Times New Roman" w:cs="Times New Roman"/>
          <w:bCs/>
          <w:sz w:val="24"/>
          <w:szCs w:val="24"/>
        </w:rPr>
        <w:t>2</w:t>
      </w:r>
      <w:r w:rsidR="00553C07">
        <w:rPr>
          <w:rFonts w:ascii="Times New Roman" w:hAnsi="Times New Roman" w:cs="Times New Roman"/>
          <w:bCs/>
          <w:sz w:val="24"/>
          <w:szCs w:val="24"/>
        </w:rPr>
        <w:t>3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Czas rozpoczęcia i zakończenia konsultacji:</w:t>
      </w:r>
    </w:p>
    <w:p w:rsidR="001835DF" w:rsidRDefault="00B21843" w:rsidP="001835DF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będą przeprowadzone w </w:t>
      </w:r>
      <w:r w:rsidR="00423147">
        <w:rPr>
          <w:rFonts w:ascii="Times New Roman" w:hAnsi="Times New Roman" w:cs="Times New Roman"/>
          <w:sz w:val="24"/>
          <w:szCs w:val="24"/>
        </w:rPr>
        <w:t xml:space="preserve">dniach </w:t>
      </w:r>
      <w:r w:rsidR="00210889">
        <w:rPr>
          <w:rFonts w:ascii="Times New Roman" w:hAnsi="Times New Roman" w:cs="Times New Roman"/>
          <w:sz w:val="24"/>
          <w:szCs w:val="24"/>
        </w:rPr>
        <w:t>15</w:t>
      </w:r>
      <w:r w:rsidR="00423147">
        <w:rPr>
          <w:rFonts w:ascii="Times New Roman" w:hAnsi="Times New Roman" w:cs="Times New Roman"/>
          <w:sz w:val="24"/>
          <w:szCs w:val="24"/>
        </w:rPr>
        <w:t>.1</w:t>
      </w:r>
      <w:r w:rsidR="00210889">
        <w:rPr>
          <w:rFonts w:ascii="Times New Roman" w:hAnsi="Times New Roman" w:cs="Times New Roman"/>
          <w:sz w:val="24"/>
          <w:szCs w:val="24"/>
        </w:rPr>
        <w:t>1</w:t>
      </w:r>
      <w:r w:rsidR="00423147">
        <w:rPr>
          <w:rFonts w:ascii="Times New Roman" w:hAnsi="Times New Roman" w:cs="Times New Roman"/>
          <w:sz w:val="24"/>
          <w:szCs w:val="24"/>
        </w:rPr>
        <w:t>.202</w:t>
      </w:r>
      <w:r w:rsidR="00553C07">
        <w:rPr>
          <w:rFonts w:ascii="Times New Roman" w:hAnsi="Times New Roman" w:cs="Times New Roman"/>
          <w:sz w:val="24"/>
          <w:szCs w:val="24"/>
        </w:rPr>
        <w:t>2</w:t>
      </w:r>
      <w:r w:rsidR="00423147">
        <w:rPr>
          <w:rFonts w:ascii="Times New Roman" w:hAnsi="Times New Roman" w:cs="Times New Roman"/>
          <w:sz w:val="24"/>
          <w:szCs w:val="24"/>
        </w:rPr>
        <w:t xml:space="preserve"> </w:t>
      </w:r>
      <w:r w:rsidR="00746641">
        <w:rPr>
          <w:rFonts w:ascii="Times New Roman" w:hAnsi="Times New Roman" w:cs="Times New Roman"/>
          <w:sz w:val="24"/>
          <w:szCs w:val="24"/>
        </w:rPr>
        <w:t xml:space="preserve">r. do </w:t>
      </w:r>
      <w:r w:rsidR="00210889">
        <w:rPr>
          <w:rFonts w:ascii="Times New Roman" w:hAnsi="Times New Roman" w:cs="Times New Roman"/>
          <w:sz w:val="24"/>
          <w:szCs w:val="24"/>
        </w:rPr>
        <w:t>06</w:t>
      </w:r>
      <w:r w:rsidR="00746641">
        <w:rPr>
          <w:rFonts w:ascii="Times New Roman" w:hAnsi="Times New Roman" w:cs="Times New Roman"/>
          <w:sz w:val="24"/>
          <w:szCs w:val="24"/>
        </w:rPr>
        <w:t>.1</w:t>
      </w:r>
      <w:r w:rsidR="00EC2C9A">
        <w:rPr>
          <w:rFonts w:ascii="Times New Roman" w:hAnsi="Times New Roman" w:cs="Times New Roman"/>
          <w:sz w:val="24"/>
          <w:szCs w:val="24"/>
        </w:rPr>
        <w:t>2</w:t>
      </w:r>
      <w:r w:rsidR="00746641">
        <w:rPr>
          <w:rFonts w:ascii="Times New Roman" w:hAnsi="Times New Roman" w:cs="Times New Roman"/>
          <w:sz w:val="24"/>
          <w:szCs w:val="24"/>
        </w:rPr>
        <w:t>.202</w:t>
      </w:r>
      <w:r w:rsidR="00553C07">
        <w:rPr>
          <w:rFonts w:ascii="Times New Roman" w:hAnsi="Times New Roman" w:cs="Times New Roman"/>
          <w:sz w:val="24"/>
          <w:szCs w:val="24"/>
        </w:rPr>
        <w:t>2</w:t>
      </w:r>
      <w:r w:rsidR="00746641">
        <w:rPr>
          <w:rFonts w:ascii="Times New Roman" w:hAnsi="Times New Roman" w:cs="Times New Roman"/>
          <w:sz w:val="24"/>
          <w:szCs w:val="24"/>
        </w:rPr>
        <w:t xml:space="preserve"> r.</w:t>
      </w:r>
      <w:r w:rsidR="0079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43" w:rsidRPr="00797994" w:rsidRDefault="00B21843" w:rsidP="001835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DF">
        <w:rPr>
          <w:rFonts w:ascii="Times New Roman" w:hAnsi="Times New Roman" w:cs="Times New Roman"/>
          <w:sz w:val="24"/>
          <w:szCs w:val="24"/>
        </w:rPr>
        <w:t>Forma konsultacji :</w:t>
      </w:r>
    </w:p>
    <w:p w:rsidR="00746641" w:rsidRPr="00746641" w:rsidRDefault="00746641" w:rsidP="00DA34C3">
      <w:pPr>
        <w:pStyle w:val="Akapitzlist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46641">
        <w:rPr>
          <w:rFonts w:ascii="Times New Roman" w:hAnsi="Times New Roman" w:cs="Times New Roman"/>
          <w:sz w:val="24"/>
          <w:szCs w:val="24"/>
        </w:rPr>
        <w:t>Konsultacje przeprowadza się w formie wyrażenia opinii na piśmie (wzór załącznik do ogłoszenia) złożonej w kancelarii ogólnej Urzędu Gminy w Czerwonce, Czerwonka Włościańska 38, 06-232 Czerwonka. Wójt Gminy rozpatruje zgłoszone opinie i uwagi. Wyniki konsultacji zawierające zestawienie zgłoszonych opinii i uwag wraz ze stanowiskiem oraz uzasadnieniem w przypadku nie uwzględnienia ich, zamieszczane są w Biuletynie Informacji Publicznej i na stronie internetowej Urzędu Gminy, nie później niż w ciągu 30 dni od zakończenia konsultacji.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bCs/>
          <w:sz w:val="24"/>
          <w:szCs w:val="24"/>
        </w:rPr>
        <w:t>Zasięg terytorialny: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 konsultacjach uczestniczą organizacje pozarządowe działające na terenie Gminy</w:t>
      </w:r>
    </w:p>
    <w:p w:rsidR="00B21843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Czerwonka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94" w:rsidRPr="00C24200" w:rsidRDefault="00797994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21843" w:rsidRPr="00C24200" w:rsidRDefault="00746641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1843" w:rsidRPr="00C24200">
        <w:rPr>
          <w:rFonts w:ascii="Times New Roman" w:hAnsi="Times New Roman" w:cs="Times New Roman"/>
          <w:sz w:val="24"/>
          <w:szCs w:val="24"/>
        </w:rPr>
        <w:t>rojekt „Programu współpracy Gminy Czerwonka z organizacjami pozarządowymi i innymi organizacjami prowadzącymi dz</w:t>
      </w:r>
      <w:r w:rsidR="00147EEC">
        <w:rPr>
          <w:rFonts w:ascii="Times New Roman" w:hAnsi="Times New Roman" w:cs="Times New Roman"/>
          <w:sz w:val="24"/>
          <w:szCs w:val="24"/>
        </w:rPr>
        <w:t>iałalność pożytku publicznego, o</w:t>
      </w:r>
      <w:r w:rsidR="00B21843" w:rsidRPr="00C24200">
        <w:rPr>
          <w:rFonts w:ascii="Times New Roman" w:hAnsi="Times New Roman" w:cs="Times New Roman"/>
          <w:sz w:val="24"/>
          <w:szCs w:val="24"/>
        </w:rPr>
        <w:t xml:space="preserve"> których mowa w art. 3 ust.</w:t>
      </w:r>
      <w:r w:rsidR="00553C07">
        <w:rPr>
          <w:rFonts w:ascii="Times New Roman" w:hAnsi="Times New Roman" w:cs="Times New Roman"/>
          <w:sz w:val="24"/>
          <w:szCs w:val="24"/>
        </w:rPr>
        <w:t xml:space="preserve"> </w:t>
      </w:r>
      <w:r w:rsidR="00B21843" w:rsidRPr="00C24200">
        <w:rPr>
          <w:rFonts w:ascii="Times New Roman" w:hAnsi="Times New Roman" w:cs="Times New Roman"/>
          <w:sz w:val="24"/>
          <w:szCs w:val="24"/>
        </w:rPr>
        <w:t>3 ustawy o działalności pożytku publicznego i o wolontariacie na rok 20</w:t>
      </w:r>
      <w:r w:rsidR="00797994">
        <w:rPr>
          <w:rFonts w:ascii="Times New Roman" w:hAnsi="Times New Roman" w:cs="Times New Roman"/>
          <w:sz w:val="24"/>
          <w:szCs w:val="24"/>
        </w:rPr>
        <w:t>2</w:t>
      </w:r>
      <w:r w:rsidR="00553C07">
        <w:rPr>
          <w:rFonts w:ascii="Times New Roman" w:hAnsi="Times New Roman" w:cs="Times New Roman"/>
          <w:sz w:val="24"/>
          <w:szCs w:val="24"/>
        </w:rPr>
        <w:t>3</w:t>
      </w:r>
      <w:r w:rsidR="00B21843" w:rsidRPr="00C24200">
        <w:rPr>
          <w:rFonts w:ascii="Times New Roman" w:hAnsi="Times New Roman" w:cs="Times New Roman"/>
          <w:sz w:val="24"/>
          <w:szCs w:val="24"/>
        </w:rPr>
        <w:t>” znajduje się w Biuletynie Informacji Publicznej, na stronie internetowej Urzędu Gminy oraz na tablicy ogłoszeń w Urzędzie Gminy.</w:t>
      </w:r>
    </w:p>
    <w:p w:rsidR="0029675D" w:rsidRDefault="0029675D"/>
    <w:sectPr w:rsidR="0029675D" w:rsidSect="007F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14F5"/>
    <w:multiLevelType w:val="hybridMultilevel"/>
    <w:tmpl w:val="5930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843"/>
    <w:rsid w:val="00147EEC"/>
    <w:rsid w:val="001835DF"/>
    <w:rsid w:val="00210889"/>
    <w:rsid w:val="0029675D"/>
    <w:rsid w:val="0034172E"/>
    <w:rsid w:val="00423147"/>
    <w:rsid w:val="004855B5"/>
    <w:rsid w:val="00553C07"/>
    <w:rsid w:val="006775DF"/>
    <w:rsid w:val="006A08EC"/>
    <w:rsid w:val="00746641"/>
    <w:rsid w:val="00797994"/>
    <w:rsid w:val="00B21843"/>
    <w:rsid w:val="00DA34C3"/>
    <w:rsid w:val="00E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F72"/>
  <w15:docId w15:val="{F20C0AA7-FC8E-491A-BF01-FBDE275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Grzegorz Łuniewski</cp:lastModifiedBy>
  <cp:revision>17</cp:revision>
  <cp:lastPrinted>2019-11-18T11:28:00Z</cp:lastPrinted>
  <dcterms:created xsi:type="dcterms:W3CDTF">2015-11-02T11:57:00Z</dcterms:created>
  <dcterms:modified xsi:type="dcterms:W3CDTF">2022-11-15T09:51:00Z</dcterms:modified>
</cp:coreProperties>
</file>